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0AF808">
      <w:pPr>
        <w:spacing w:before="312" w:beforeLines="100"/>
        <w:rPr>
          <w:rFonts w:ascii="华文中宋" w:hAnsi="华文中宋" w:eastAsia="华文中宋" w:cs="华文中宋"/>
          <w:b/>
          <w:color w:val="FF0000"/>
          <w:w w:val="50"/>
          <w:sz w:val="96"/>
          <w:szCs w:val="112"/>
        </w:rPr>
      </w:pPr>
      <w:r>
        <w:rPr>
          <w:rFonts w:hint="eastAsia" w:ascii="宋体" w:hAnsi="宋体" w:cs="宋体"/>
          <w:b/>
          <w:color w:val="FF0000"/>
          <w:w w:val="70"/>
          <w:sz w:val="96"/>
          <w:szCs w:val="112"/>
        </w:rPr>
        <w:t>四川省西部放射治疗协会文件</w:t>
      </w:r>
    </w:p>
    <w:p w14:paraId="4F30761A">
      <w:pPr>
        <w:jc w:val="center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川西放协〔</w:t>
      </w:r>
      <w:r>
        <w:rPr>
          <w:rFonts w:ascii="仿宋" w:hAnsi="仿宋" w:eastAsia="仿宋" w:cs="仿宋"/>
          <w:bCs/>
          <w:sz w:val="28"/>
          <w:szCs w:val="28"/>
        </w:rPr>
        <w:t>2026</w:t>
      </w:r>
      <w:r>
        <w:rPr>
          <w:rFonts w:hint="eastAsia" w:ascii="仿宋" w:hAnsi="仿宋" w:eastAsia="仿宋" w:cs="仿宋"/>
          <w:bCs/>
          <w:sz w:val="28"/>
          <w:szCs w:val="28"/>
        </w:rPr>
        <w:t>〕</w:t>
      </w:r>
      <w:r>
        <w:rPr>
          <w:rFonts w:ascii="仿宋" w:hAnsi="仿宋" w:eastAsia="仿宋" w:cs="仿宋"/>
          <w:bCs/>
          <w:sz w:val="28"/>
          <w:szCs w:val="28"/>
        </w:rPr>
        <w:t>24</w:t>
      </w:r>
      <w:r>
        <w:rPr>
          <w:rFonts w:hint="eastAsia" w:ascii="仿宋" w:hAnsi="仿宋" w:eastAsia="仿宋" w:cs="仿宋"/>
          <w:bCs/>
          <w:sz w:val="28"/>
          <w:szCs w:val="28"/>
        </w:rPr>
        <w:t xml:space="preserve">号                               </w:t>
      </w:r>
    </w:p>
    <w:p w14:paraId="24D2E3AB">
      <w:pPr>
        <w:spacing w:line="500" w:lineRule="exact"/>
        <w:rPr>
          <w:rFonts w:ascii="仿宋" w:hAnsi="仿宋" w:eastAsia="仿宋"/>
          <w:color w:val="FF0000"/>
          <w:sz w:val="28"/>
          <w:szCs w:val="28"/>
          <w:lang w:val="zh-CN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600700" cy="0"/>
                <wp:effectExtent l="0" t="10795" r="0" b="17780"/>
                <wp:wrapNone/>
                <wp:docPr id="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0pt;margin-top:0.75pt;height:0pt;width:441pt;z-index:251659264;mso-width-relative:page;mso-height-relative:page;" filled="f" stroked="t" coordsize="21600,21600" o:gfxdata="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C/CPNIAAAAEAQAADwAAAAAAAAABACAAAAAiAAAAZHJzL2Rvd25yZXYueG1sUEsBAhQAFAAAAAgA&#10;h07iQD8kRzPyAQAA5wMAAA4AAAAAAAAAAQAgAAAAIQEAAGRycy9lMm9Eb2MueG1sUEsFBgAAAAAG&#10;AAYAWQEAAIUFAAAAAA=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5872813F">
      <w:pPr>
        <w:spacing w:line="600" w:lineRule="exact"/>
        <w:jc w:val="center"/>
        <w:rPr>
          <w:rFonts w:ascii="黑体" w:hAnsi="黑体" w:eastAsia="黑体" w:cs="方正小标宋简体"/>
          <w:sz w:val="36"/>
          <w:szCs w:val="36"/>
        </w:rPr>
      </w:pPr>
      <w:r>
        <w:rPr>
          <w:rFonts w:hint="eastAsia" w:ascii="黑体" w:hAnsi="黑体" w:eastAsia="黑体" w:cs="方正小标宋简体"/>
          <w:sz w:val="36"/>
          <w:szCs w:val="36"/>
        </w:rPr>
        <w:t>四川省西部放射治疗协会关于举办</w:t>
      </w:r>
    </w:p>
    <w:p w14:paraId="0459E092">
      <w:pPr>
        <w:spacing w:line="600" w:lineRule="exact"/>
        <w:jc w:val="center"/>
        <w:rPr>
          <w:rFonts w:ascii="黑体" w:hAnsi="黑体" w:eastAsia="黑体" w:cs="方正小标宋简体"/>
          <w:sz w:val="36"/>
          <w:szCs w:val="36"/>
        </w:rPr>
      </w:pPr>
      <w:r>
        <w:rPr>
          <w:rFonts w:hint="eastAsia" w:ascii="黑体" w:hAnsi="黑体" w:eastAsia="黑体" w:cs="方正小标宋简体"/>
          <w:sz w:val="36"/>
          <w:szCs w:val="36"/>
        </w:rPr>
        <w:t>关于开展2026年全国肿瘤防治宣传周系列活动的通知</w:t>
      </w:r>
    </w:p>
    <w:p w14:paraId="74F547E0">
      <w:pPr>
        <w:rPr>
          <w:rFonts w:ascii="仿宋" w:hAnsi="仿宋" w:eastAsia="仿宋"/>
          <w:sz w:val="28"/>
          <w:szCs w:val="28"/>
        </w:rPr>
      </w:pPr>
    </w:p>
    <w:p w14:paraId="28A9F5DC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协会各位理事、各理事单位、各分会：</w:t>
      </w:r>
    </w:p>
    <w:p w14:paraId="095222C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2026年4月15日-21日是第32个全国肿瘤防治宣传周。为贯彻党中央关于实施健康优先发展战略的决策部署，落实《国务院关于实施健康中国行动的意见》《健康中国行动（2019-2030年）》《健康中国行动-癌症防治行动实施方案（2023-2030年）》等文件要求，持续推进癌症防治工作，根据《国家卫生健康委办公厅关于开展2026年全国肿瘤防治宣传周活动的通知》【国卫办医急函〔2026〕103 号】要求，现就协会在全国肿瘤防治宣传周期间开展“防癌抗癌 基层先行”系列活动相关事宜通知如下。</w:t>
      </w:r>
    </w:p>
    <w:p w14:paraId="0703576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一、活动主题</w:t>
      </w:r>
    </w:p>
    <w:p w14:paraId="14F7A1B7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今年宣传周的主题为“早防早筛早治</w:t>
      </w:r>
      <w:r>
        <w:rPr>
          <w:rFonts w:ascii="仿宋" w:hAnsi="仿宋" w:eastAsia="仿宋"/>
          <w:sz w:val="28"/>
          <w:szCs w:val="28"/>
        </w:rPr>
        <w:t> </w:t>
      </w:r>
      <w:r>
        <w:rPr>
          <w:rFonts w:hint="eastAsia" w:ascii="仿宋" w:hAnsi="仿宋" w:eastAsia="仿宋"/>
          <w:sz w:val="28"/>
          <w:szCs w:val="28"/>
        </w:rPr>
        <w:t>同心携手抗癌”，旨在强调防治关口前移，持续推进病因预防、筛查诊治、社会共治、科普宣教等工作，全面控制癌症危害。活动通过普及癌症防治科学知识，倡导健康文明生活方式，控制癌症风险因素；引导高风险人群主动参加癌症筛查，促进早诊早治；指导癌症患者及时接受规范化诊疗并定期复查，提升生存质量。</w:t>
      </w:r>
    </w:p>
    <w:p w14:paraId="5F0099EE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二、活动要求</w:t>
      </w:r>
    </w:p>
    <w:p w14:paraId="1FBD366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精心组织，广泛宣传。各位理事、理事单位应结合本地实际，坚持预防为主，紧紧围绕癌症“早防早筛早治”主题，认真组织开展形式多样的宣传活动，围绕推广健康生活方式、筛查与早诊早治、规范诊疗等癌症防治核心科普知识，大力营造有利于癌症防治的社会氛围，凝聚防癌抗癌合力；组织群众参与度高、社会覆盖面广、传播效果好的宣传活动，可通过张贴、播放国家卫健委颁发的宣传周海报和《中国防癌健康生活方式守则》、各种科学防癌抗癌宣传手册等，大力宣传宣传周主题及重点活动内容，普及防癌健康科普知识，提高全民防癌抗癌意识。</w:t>
      </w:r>
    </w:p>
    <w:p w14:paraId="45E474D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加强科普，分类施教。请各位理事、理事单位充分发挥理事、专家和医疗卫生专业人员作用，围绕主题，分类施教，根据不同的受众组织开展不同内容的癌症防治科普宣传和健康教育，提高宣传的针对性和互动性，切实提高群众的健康意识和行为能力。开展针对肺癌、食管癌、胃癌、结直肠癌、肝癌、头颈部癌等重点癌种以及肿瘤筛查、女性“两癌”、放化疗知识等的在线直播科普讲座和观众答疑。进行等科普宣讲。</w:t>
      </w:r>
    </w:p>
    <w:p w14:paraId="174E0F8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三、活动安排</w:t>
      </w:r>
    </w:p>
    <w:p w14:paraId="0EECD3B7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各位理事、理事单位根据所在地区特点及所在单位条件，发挥专业优势，联合当地政府、卫生单位、各界社团组织，组织专家团队开展活动。各位副理事长、常务理事、分会主委要展现更高的政治站位，充分发挥带头作用，做好宣传周的策划、组织、落实工作。</w:t>
      </w:r>
    </w:p>
    <w:p w14:paraId="1716F2E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各单位结合“健康四川-癌症防治专项行动”要求，开展癌防科普知识“六进活动”：即进学校、进机关、进社区/乡村、进企业、进医疗机构、进养老机构。开展科普讲座、现场义诊（请按规定要求在当地卫健委（局）备案）、健康咨询等形式多样的活动。</w:t>
      </w:r>
    </w:p>
    <w:p w14:paraId="4FD17B9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（三）请各单位在开展活动时，在活动现场使用或增加“西部放射治疗协会”的标识（横幅、LOGO），并将拍摄的影视资料，上传协会秘书处存档。</w:t>
      </w:r>
    </w:p>
    <w:p w14:paraId="00BED59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四、宣传报道</w:t>
      </w:r>
    </w:p>
    <w:p w14:paraId="17C0E8E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协会利用已建立的广泛的媒体渠道，为各单位开展活动的宣传报道提供支持。各地各单位请将开展活动的宣传稿及时上报协会秘书处，协会将在中国网、人民日报、四川科技网、大众健康报、四川省科协网站、新浪网、搜狐网等媒体进行宣传报道。</w:t>
      </w:r>
    </w:p>
    <w:p w14:paraId="5CE44BE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五、总结报告</w:t>
      </w:r>
    </w:p>
    <w:p w14:paraId="69C3DF9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活动结束后，请各会员单位、各分会对开展活动情况进行认真总结，填报《2026年全国肿瘤防治宣传周活动总结表》（附件2），于4月26日前报协会秘书处。</w:t>
      </w:r>
    </w:p>
    <w:p w14:paraId="4D8C51ED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联系人：吉兢 18011577759；夏艳 15984185187。</w:t>
      </w:r>
    </w:p>
    <w:p w14:paraId="4AB81E81">
      <w:pPr>
        <w:ind w:firstLine="560" w:firstLineChars="200"/>
        <w:rPr>
          <w:rFonts w:ascii="仿宋" w:hAnsi="仿宋" w:eastAsia="仿宋"/>
          <w:sz w:val="28"/>
          <w:szCs w:val="28"/>
        </w:rPr>
      </w:pPr>
    </w:p>
    <w:p w14:paraId="115EC93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</w:p>
    <w:p w14:paraId="03A76E32">
      <w:pPr>
        <w:ind w:firstLine="560" w:firstLineChars="200"/>
        <w:rPr>
          <w:rFonts w:ascii="仿宋" w:hAnsi="仿宋" w:eastAsia="仿宋"/>
          <w:sz w:val="28"/>
          <w:szCs w:val="28"/>
        </w:rPr>
      </w:pPr>
      <w:bookmarkStart w:id="1" w:name="_GoBack"/>
      <w:bookmarkEnd w:id="1"/>
      <w:r>
        <w:rPr>
          <w:rFonts w:ascii="仿宋" w:hAnsi="仿宋" w:eastAsia="仿宋"/>
          <w:sz w:val="28"/>
          <w:szCs w:val="28"/>
        </w:rPr>
        <w:t xml:space="preserve"> </w:t>
      </w:r>
    </w:p>
    <w:p w14:paraId="13F3027B">
      <w:pPr>
        <w:ind w:firstLine="1680" w:firstLineChars="600"/>
        <w:jc w:val="righ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四川省西部放射治疗协会</w:t>
      </w:r>
    </w:p>
    <w:p w14:paraId="1A9CE0CB">
      <w:pPr>
        <w:ind w:firstLine="560" w:firstLineChars="200"/>
        <w:rPr>
          <w:rFonts w:ascii="仿宋" w:hAnsi="仿宋" w:eastAsia="仿宋" w:cs="仿宋_GB2312"/>
          <w:sz w:val="24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                             </w:t>
      </w:r>
      <w:r>
        <w:rPr>
          <w:rFonts w:hint="eastAsia" w:ascii="仿宋" w:hAnsi="仿宋" w:eastAsia="仿宋"/>
          <w:sz w:val="28"/>
          <w:szCs w:val="28"/>
        </w:rPr>
        <w:t>202</w:t>
      </w:r>
      <w:r>
        <w:rPr>
          <w:rFonts w:ascii="仿宋" w:hAnsi="仿宋" w:eastAsia="仿宋"/>
          <w:sz w:val="28"/>
          <w:szCs w:val="28"/>
        </w:rPr>
        <w:t>6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ascii="仿宋" w:hAnsi="仿宋" w:eastAsia="仿宋"/>
          <w:sz w:val="28"/>
          <w:szCs w:val="28"/>
        </w:rPr>
        <w:t>8</w:t>
      </w:r>
      <w:r>
        <w:rPr>
          <w:rFonts w:hint="eastAsia" w:ascii="仿宋" w:hAnsi="仿宋" w:eastAsia="仿宋"/>
          <w:sz w:val="28"/>
          <w:szCs w:val="28"/>
        </w:rPr>
        <w:t>日</w:t>
      </w:r>
      <w:r>
        <w:rPr>
          <w:rFonts w:ascii="仿宋" w:hAnsi="仿宋" w:eastAsia="仿宋" w:cs="仿宋_GB2312"/>
          <w:sz w:val="24"/>
          <w:szCs w:val="28"/>
        </w:rPr>
        <w:t xml:space="preserve">            </w:t>
      </w:r>
    </w:p>
    <w:p w14:paraId="774E5B99">
      <w:pPr>
        <w:ind w:firstLine="480" w:firstLineChars="200"/>
        <w:rPr>
          <w:rFonts w:ascii="仿宋" w:hAnsi="仿宋" w:eastAsia="仿宋" w:cs="仿宋_GB2312"/>
          <w:sz w:val="24"/>
          <w:szCs w:val="28"/>
        </w:rPr>
      </w:pPr>
    </w:p>
    <w:p w14:paraId="2ECBD696">
      <w:pPr>
        <w:ind w:firstLine="480" w:firstLineChars="200"/>
        <w:rPr>
          <w:rFonts w:ascii="仿宋" w:hAnsi="仿宋" w:eastAsia="仿宋" w:cs="仿宋_GB2312"/>
          <w:sz w:val="24"/>
          <w:szCs w:val="28"/>
        </w:rPr>
      </w:pPr>
    </w:p>
    <w:p w14:paraId="3B9D3531">
      <w:pPr>
        <w:rPr>
          <w:rFonts w:ascii="仿宋" w:hAnsi="仿宋" w:eastAsia="仿宋" w:cs="仿宋"/>
          <w:sz w:val="28"/>
          <w:szCs w:val="28"/>
        </w:rPr>
      </w:pPr>
    </w:p>
    <w:p w14:paraId="656E9465">
      <w:pPr>
        <w:rPr>
          <w:rFonts w:ascii="仿宋" w:hAnsi="仿宋" w:eastAsia="仿宋" w:cs="仿宋"/>
          <w:sz w:val="28"/>
          <w:szCs w:val="28"/>
        </w:rPr>
      </w:pPr>
    </w:p>
    <w:p w14:paraId="631B2674">
      <w:pPr>
        <w:rPr>
          <w:rFonts w:ascii="仿宋" w:hAnsi="仿宋" w:eastAsia="仿宋" w:cs="仿宋"/>
          <w:sz w:val="28"/>
          <w:szCs w:val="28"/>
        </w:rPr>
      </w:pPr>
    </w:p>
    <w:p w14:paraId="21A8C410">
      <w:pPr>
        <w:rPr>
          <w:rFonts w:ascii="仿宋" w:hAnsi="仿宋" w:eastAsia="仿宋" w:cs="仿宋"/>
          <w:sz w:val="28"/>
          <w:szCs w:val="28"/>
        </w:rPr>
      </w:pPr>
    </w:p>
    <w:p w14:paraId="246DA037">
      <w:pPr>
        <w:rPr>
          <w:rFonts w:ascii="仿宋" w:hAnsi="仿宋" w:eastAsia="仿宋" w:cs="仿宋"/>
          <w:sz w:val="28"/>
          <w:szCs w:val="28"/>
        </w:rPr>
      </w:pPr>
    </w:p>
    <w:p w14:paraId="44E08ED5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附件：</w:t>
      </w:r>
    </w:p>
    <w:p w14:paraId="27D05D76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1、2026年全国肿瘤防治宣传周宣传海报</w:t>
      </w:r>
    </w:p>
    <w:p w14:paraId="3C17AC1B"/>
    <w:p w14:paraId="41294AB0">
      <w:r>
        <w:drawing>
          <wp:inline distT="0" distB="0" distL="0" distR="0">
            <wp:extent cx="4114800" cy="61760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4508" cy="61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C53F">
      <w:r>
        <w:drawing>
          <wp:inline distT="0" distB="0" distL="0" distR="0">
            <wp:extent cx="5274310" cy="1826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660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38"/>
          <w:szCs w:val="3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2、2026年全国肿瘤防治宣传周活动总结表</w:t>
      </w:r>
    </w:p>
    <w:p w14:paraId="198069EC">
      <w:pPr>
        <w:jc w:val="center"/>
        <w:rPr>
          <w:rFonts w:ascii="宋体" w:hAnsi="宋体" w:cs="Arial"/>
          <w:b/>
          <w:color w:val="000000"/>
          <w:kern w:val="0"/>
          <w:sz w:val="38"/>
          <w:szCs w:val="38"/>
        </w:rPr>
      </w:pPr>
      <w:bookmarkStart w:id="0" w:name="OLE_LINK66"/>
    </w:p>
    <w:p w14:paraId="396C05B2">
      <w:pPr>
        <w:jc w:val="center"/>
        <w:rPr>
          <w:rFonts w:ascii="Arial" w:hAnsi="Arial" w:cs="Arial"/>
          <w:b/>
          <w:color w:val="000000"/>
          <w:kern w:val="0"/>
          <w:sz w:val="38"/>
          <w:szCs w:val="38"/>
        </w:rPr>
      </w:pPr>
      <w:r>
        <w:rPr>
          <w:rFonts w:hint="eastAsia" w:ascii="宋体" w:hAnsi="宋体" w:cs="Arial"/>
          <w:b/>
          <w:color w:val="000000"/>
          <w:kern w:val="0"/>
          <w:sz w:val="38"/>
          <w:szCs w:val="38"/>
        </w:rPr>
        <w:t>四川省西部放射治疗协会</w:t>
      </w:r>
    </w:p>
    <w:p w14:paraId="62ABAC03">
      <w:pPr>
        <w:jc w:val="center"/>
        <w:rPr>
          <w:rFonts w:ascii="Arial" w:hAnsi="Arial" w:cs="Arial"/>
          <w:b/>
          <w:color w:val="000000"/>
          <w:kern w:val="0"/>
          <w:sz w:val="38"/>
          <w:szCs w:val="38"/>
        </w:rPr>
      </w:pPr>
      <w:r>
        <w:rPr>
          <w:rFonts w:hint="eastAsia" w:ascii="Arial" w:hAnsi="Arial" w:cs="Arial"/>
          <w:b/>
          <w:color w:val="000000"/>
          <w:kern w:val="0"/>
          <w:sz w:val="38"/>
          <w:szCs w:val="38"/>
        </w:rPr>
        <w:t>2026</w:t>
      </w:r>
      <w:r>
        <w:rPr>
          <w:rFonts w:hint="eastAsia" w:ascii="宋体" w:hAnsi="宋体" w:cs="Arial"/>
          <w:b/>
          <w:color w:val="000000"/>
          <w:kern w:val="0"/>
          <w:sz w:val="38"/>
          <w:szCs w:val="38"/>
        </w:rPr>
        <w:t>年“</w:t>
      </w:r>
      <w:r>
        <w:fldChar w:fldCharType="begin"/>
      </w:r>
      <w:r>
        <w:instrText xml:space="preserve"> HYPERLINK "http://www9080.enorth.com.cn/att/0/10/14/60/10146052_474399.doc" </w:instrText>
      </w:r>
      <w:r>
        <w:fldChar w:fldCharType="separate"/>
      </w:r>
      <w:r>
        <w:rPr>
          <w:rFonts w:hint="eastAsia" w:ascii="宋体" w:hAnsi="宋体" w:cs="Arial"/>
          <w:b/>
          <w:color w:val="000000"/>
          <w:kern w:val="0"/>
          <w:sz w:val="38"/>
          <w:szCs w:val="38"/>
          <w:u w:val="single"/>
        </w:rPr>
        <w:t>全国肿瘤防治宣传周</w:t>
      </w:r>
      <w:r>
        <w:rPr>
          <w:rFonts w:hint="eastAsia" w:ascii="宋体" w:hAnsi="宋体" w:cs="Arial"/>
          <w:b/>
          <w:color w:val="000000"/>
          <w:kern w:val="0"/>
          <w:sz w:val="38"/>
          <w:szCs w:val="38"/>
          <w:u w:val="single"/>
        </w:rPr>
        <w:fldChar w:fldCharType="end"/>
      </w:r>
      <w:r>
        <w:rPr>
          <w:rFonts w:hint="eastAsia" w:ascii="宋体" w:hAnsi="宋体" w:cs="Arial"/>
          <w:b/>
          <w:color w:val="000000"/>
          <w:kern w:val="0"/>
          <w:sz w:val="38"/>
          <w:szCs w:val="38"/>
        </w:rPr>
        <w:t>”</w:t>
      </w:r>
      <w:r>
        <w:fldChar w:fldCharType="begin"/>
      </w:r>
      <w:r>
        <w:instrText xml:space="preserve"> HYPERLINK "http://www9080.enorth.com.cn/att/0/10/14/60/10146053_997074.doc" </w:instrText>
      </w:r>
      <w:r>
        <w:fldChar w:fldCharType="separate"/>
      </w:r>
      <w:r>
        <w:rPr>
          <w:rFonts w:ascii="宋体" w:hAnsi="宋体" w:cs="Arial"/>
          <w:b/>
          <w:color w:val="000000"/>
          <w:kern w:val="0"/>
          <w:sz w:val="38"/>
          <w:szCs w:val="38"/>
          <w:u w:val="single"/>
        </w:rPr>
        <w:t>活动总结表</w:t>
      </w:r>
      <w:r>
        <w:rPr>
          <w:rFonts w:ascii="宋体" w:hAnsi="宋体" w:cs="Arial"/>
          <w:b/>
          <w:color w:val="000000"/>
          <w:kern w:val="0"/>
          <w:sz w:val="38"/>
          <w:szCs w:val="38"/>
          <w:u w:val="single"/>
        </w:rPr>
        <w:fldChar w:fldCharType="end"/>
      </w:r>
    </w:p>
    <w:bookmarkEnd w:id="0"/>
    <w:p w14:paraId="11913491">
      <w:pPr>
        <w:spacing w:line="480" w:lineRule="auto"/>
        <w:ind w:left="240" w:right="138" w:hanging="240" w:hangingChars="100"/>
        <w:jc w:val="left"/>
        <w:rPr>
          <w:rFonts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填报单位：</w:t>
      </w:r>
      <w:r>
        <w:rPr>
          <w:rFonts w:hint="eastAsia" w:hAnsi="宋体"/>
          <w:kern w:val="0"/>
          <w:sz w:val="24"/>
        </w:rPr>
        <w:t xml:space="preserve">                               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hAnsi="宋体"/>
          <w:kern w:val="0"/>
          <w:sz w:val="24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hAnsi="宋体"/>
          <w:kern w:val="0"/>
          <w:sz w:val="24"/>
        </w:rPr>
        <w:t xml:space="preserve">   </w:t>
      </w:r>
      <w:r>
        <w:rPr>
          <w:rFonts w:hint="eastAsia" w:ascii="宋体" w:hAnsi="宋体"/>
          <w:kern w:val="0"/>
          <w:sz w:val="24"/>
        </w:rPr>
        <w:t>日</w:t>
      </w:r>
    </w:p>
    <w:tbl>
      <w:tblPr>
        <w:tblStyle w:val="5"/>
        <w:tblW w:w="9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9"/>
        <w:gridCol w:w="3094"/>
        <w:gridCol w:w="1835"/>
      </w:tblGrid>
      <w:tr w14:paraId="79DBE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52AB7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活动起止时间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CD7225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</w:p>
        </w:tc>
      </w:tr>
      <w:tr w14:paraId="13E18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4AA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参与活动的单位数量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0213C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</w:p>
        </w:tc>
      </w:tr>
      <w:tr w14:paraId="12865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F6296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参与活动的各类抗癌组织数量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463F7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</w:p>
        </w:tc>
      </w:tr>
      <w:tr w14:paraId="14E4F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26128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参与的媒体宣传平台数量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0D607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</w:p>
        </w:tc>
      </w:tr>
      <w:tr w14:paraId="5C11D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362C7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科普讲座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6F27D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场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024C0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参与科普讲座的人数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7E7AB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人</w:t>
            </w:r>
          </w:p>
        </w:tc>
      </w:tr>
      <w:tr w14:paraId="7A0B2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1DE8A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学术研讨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B44C3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场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B6A36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参与研讨的人数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36862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人</w:t>
            </w:r>
          </w:p>
        </w:tc>
      </w:tr>
      <w:tr w14:paraId="6A482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872FA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义诊咨询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5ADD2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场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EEF3A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接受义诊咨询的人数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BFAA1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人</w:t>
            </w:r>
          </w:p>
        </w:tc>
      </w:tr>
      <w:tr w14:paraId="5A216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B75DB6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张贴海报宣传画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705D6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张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3384A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发放科普知识印刷品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04F24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份</w:t>
            </w:r>
          </w:p>
        </w:tc>
      </w:tr>
      <w:tr w14:paraId="29FED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15C65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参与专家和医护人员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BE329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人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E32D8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直接受益人数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8062">
            <w:pPr>
              <w:spacing w:line="360" w:lineRule="auto"/>
              <w:jc w:val="right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人</w:t>
            </w:r>
          </w:p>
        </w:tc>
      </w:tr>
      <w:tr w14:paraId="229DA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800C4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媒体报道数量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FF49B5">
            <w:pPr>
              <w:spacing w:line="360" w:lineRule="auto"/>
              <w:jc w:val="left"/>
              <w:rPr>
                <w:rFonts w:hAnsi="宋体"/>
                <w:kern w:val="0"/>
                <w:szCs w:val="21"/>
              </w:rPr>
            </w:pPr>
          </w:p>
        </w:tc>
      </w:tr>
      <w:tr w14:paraId="31811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FB649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媒体访谈数量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63C6A">
            <w:pPr>
              <w:spacing w:line="360" w:lineRule="auto"/>
              <w:jc w:val="left"/>
              <w:rPr>
                <w:rFonts w:hAnsi="宋体"/>
                <w:kern w:val="0"/>
                <w:szCs w:val="21"/>
              </w:rPr>
            </w:pPr>
          </w:p>
        </w:tc>
      </w:tr>
      <w:tr w14:paraId="6B856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6D986">
            <w:pPr>
              <w:spacing w:line="360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其他特色活动数量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名称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形式</w:t>
            </w:r>
            <w:r>
              <w:rPr>
                <w:rFonts w:hint="eastAsia" w:cs="Calibri"/>
                <w:kern w:val="0"/>
                <w:szCs w:val="21"/>
              </w:rPr>
              <w:t>/</w:t>
            </w:r>
            <w:r>
              <w:rPr>
                <w:rFonts w:hint="eastAsia" w:ascii="宋体" w:hAnsi="宋体"/>
                <w:kern w:val="0"/>
                <w:szCs w:val="21"/>
              </w:rPr>
              <w:t>内容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C7BF7">
            <w:pPr>
              <w:spacing w:line="360" w:lineRule="auto"/>
              <w:ind w:firstLine="420" w:firstLineChars="200"/>
              <w:jc w:val="left"/>
              <w:rPr>
                <w:rFonts w:hAnsi="宋体"/>
                <w:kern w:val="0"/>
                <w:szCs w:val="21"/>
              </w:rPr>
            </w:pPr>
          </w:p>
        </w:tc>
      </w:tr>
      <w:tr w14:paraId="28370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8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FC16B">
            <w:pPr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整体活动总结</w:t>
            </w:r>
          </w:p>
          <w:p w14:paraId="01706EF6">
            <w:pPr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（文字</w:t>
            </w:r>
            <w:r>
              <w:rPr>
                <w:rFonts w:hint="eastAsia" w:cs="Calibri"/>
                <w:kern w:val="0"/>
                <w:szCs w:val="21"/>
              </w:rPr>
              <w:t>1000</w:t>
            </w:r>
            <w:r>
              <w:rPr>
                <w:rFonts w:hint="eastAsia" w:ascii="宋体" w:hAnsi="宋体"/>
                <w:kern w:val="0"/>
                <w:szCs w:val="21"/>
              </w:rPr>
              <w:t>字、照片及视频资料请务必单独发送）</w:t>
            </w:r>
          </w:p>
        </w:tc>
        <w:tc>
          <w:tcPr>
            <w:tcW w:w="7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B93D2">
            <w:pPr>
              <w:jc w:val="left"/>
              <w:rPr>
                <w:rFonts w:hAnsi="宋体"/>
                <w:kern w:val="0"/>
                <w:szCs w:val="21"/>
              </w:rPr>
            </w:pPr>
          </w:p>
        </w:tc>
      </w:tr>
    </w:tbl>
    <w:p w14:paraId="58E0FF64">
      <w:pPr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 xml:space="preserve"> </w:t>
      </w:r>
    </w:p>
    <w:p w14:paraId="367E1DF1"/>
    <w:p w14:paraId="4F36C8A0">
      <w:pPr>
        <w:ind w:firstLine="480" w:firstLineChars="200"/>
        <w:rPr>
          <w:rFonts w:ascii="仿宋" w:hAnsi="仿宋" w:eastAsia="仿宋" w:cs="仿宋_GB2312"/>
          <w:sz w:val="24"/>
          <w:szCs w:val="28"/>
        </w:rPr>
      </w:pPr>
    </w:p>
    <w:p w14:paraId="4E62AE48">
      <w:pPr>
        <w:wordWrap w:val="0"/>
        <w:rPr>
          <w:rFonts w:ascii="方正小标宋简体" w:eastAsia="方正小标宋简体"/>
          <w:sz w:val="44"/>
          <w:szCs w:val="32"/>
        </w:rPr>
      </w:pPr>
    </w:p>
    <w:sectPr>
      <w:pgSz w:w="11906" w:h="16838"/>
      <w:pgMar w:top="1134" w:right="1418" w:bottom="1134" w:left="1418" w:header="851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NWY3YTkxNTg4OWZmNDg4YTJmZGE2MTQ5MzI0MDcifQ=="/>
  </w:docVars>
  <w:rsids>
    <w:rsidRoot w:val="00375739"/>
    <w:rsid w:val="000A7A28"/>
    <w:rsid w:val="00121227"/>
    <w:rsid w:val="002C29B2"/>
    <w:rsid w:val="00375739"/>
    <w:rsid w:val="00483B69"/>
    <w:rsid w:val="00734FBB"/>
    <w:rsid w:val="00975923"/>
    <w:rsid w:val="009E675C"/>
    <w:rsid w:val="009F47C2"/>
    <w:rsid w:val="00A62A3F"/>
    <w:rsid w:val="00B95E3B"/>
    <w:rsid w:val="00D42DED"/>
    <w:rsid w:val="00E046CD"/>
    <w:rsid w:val="00E25DC2"/>
    <w:rsid w:val="00E60CF6"/>
    <w:rsid w:val="00F4734D"/>
    <w:rsid w:val="38090CEA"/>
    <w:rsid w:val="38DE4FA6"/>
    <w:rsid w:val="62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uiPriority w:val="0"/>
    <w:pPr>
      <w:ind w:left="100" w:leftChars="2500"/>
    </w:p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日期 Char"/>
    <w:basedOn w:val="6"/>
    <w:link w:val="2"/>
    <w:uiPriority w:val="0"/>
    <w:rPr>
      <w:rFonts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1678</Words>
  <Characters>1758</Characters>
  <Lines>15</Lines>
  <Paragraphs>4</Paragraphs>
  <TotalTime>27</TotalTime>
  <ScaleCrop>false</ScaleCrop>
  <LinksUpToDate>false</LinksUpToDate>
  <CharactersWithSpaces>1895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kimmy</cp:lastModifiedBy>
  <cp:lastPrinted>2026-02-27T03:06:00Z</cp:lastPrinted>
  <dcterms:modified xsi:type="dcterms:W3CDTF">2026-04-09T08:40:23Z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92A89F704D734543AD6AC2D299E9AAAC_12</vt:lpwstr>
  </property>
  <property fmtid="{D5CDD505-2E9C-101B-9397-08002B2CF9AE}" pid="4" name="KSOTemplateDocerSaveRecord">
    <vt:lpwstr>eyJoZGlkIjoiNGJiNDc3YTczMGViYTZlYTFhZWZkMWNmZGYzODY0MmEiLCJ1c2VySWQiOiIzMDAzNDM4NDAifQ==</vt:lpwstr>
  </property>
</Properties>
</file>